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B3" w:rsidRPr="006264BD" w:rsidRDefault="008640B3" w:rsidP="0052411F">
      <w:pPr>
        <w:ind w:left="7371"/>
        <w:rPr>
          <w:b/>
          <w:bCs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>Додаток 1</w:t>
      </w:r>
      <w:r w:rsidR="0052411F" w:rsidRPr="006264BD">
        <w:rPr>
          <w:b/>
          <w:bCs/>
          <w:color w:val="auto"/>
          <w:lang w:val="uk-UA"/>
        </w:rPr>
        <w:t xml:space="preserve"> до наказу</w:t>
      </w:r>
    </w:p>
    <w:p w:rsidR="008640B3" w:rsidRPr="006264BD" w:rsidRDefault="008640B3" w:rsidP="008640B3">
      <w:pPr>
        <w:ind w:left="5670"/>
        <w:rPr>
          <w:b/>
          <w:bCs/>
          <w:color w:val="auto"/>
          <w:lang w:val="uk-UA"/>
        </w:rPr>
      </w:pPr>
    </w:p>
    <w:p w:rsidR="008640B3" w:rsidRPr="006264BD" w:rsidRDefault="008640B3" w:rsidP="00763BA0">
      <w:pPr>
        <w:ind w:left="6946"/>
        <w:rPr>
          <w:b/>
          <w:bCs/>
          <w:color w:val="auto"/>
          <w:sz w:val="20"/>
          <w:lang w:val="uk-UA"/>
        </w:rPr>
      </w:pPr>
      <w:r w:rsidRPr="006264BD">
        <w:rPr>
          <w:b/>
          <w:bCs/>
          <w:color w:val="auto"/>
          <w:sz w:val="20"/>
          <w:lang w:val="uk-UA"/>
        </w:rPr>
        <w:t>ЗАТВЕРДЖЕНО</w:t>
      </w:r>
    </w:p>
    <w:p w:rsidR="008640B3" w:rsidRPr="006264BD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 xml:space="preserve">наказом керівника апарату </w:t>
      </w:r>
    </w:p>
    <w:p w:rsidR="008640B3" w:rsidRPr="006264BD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Саксаганського районного суду</w:t>
      </w:r>
    </w:p>
    <w:p w:rsidR="008640B3" w:rsidRPr="006264BD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м. Кривого Рогу</w:t>
      </w:r>
    </w:p>
    <w:p w:rsidR="008640B3" w:rsidRPr="006264BD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Дніпропетровської області</w:t>
      </w:r>
    </w:p>
    <w:p w:rsidR="008640B3" w:rsidRPr="006264BD" w:rsidRDefault="000B16AC" w:rsidP="00763BA0">
      <w:pPr>
        <w:ind w:left="6946"/>
        <w:jc w:val="both"/>
        <w:rPr>
          <w:b/>
          <w:bCs/>
          <w:color w:val="auto"/>
          <w:lang w:val="uk-UA"/>
        </w:rPr>
      </w:pPr>
      <w:r w:rsidRPr="006264BD">
        <w:rPr>
          <w:bCs/>
          <w:color w:val="auto"/>
          <w:sz w:val="20"/>
          <w:lang w:val="uk-UA"/>
        </w:rPr>
        <w:t>30</w:t>
      </w:r>
      <w:r w:rsidR="000D11A7" w:rsidRPr="006264BD">
        <w:rPr>
          <w:bCs/>
          <w:color w:val="auto"/>
          <w:sz w:val="20"/>
          <w:lang w:val="uk-UA"/>
        </w:rPr>
        <w:t xml:space="preserve"> липня</w:t>
      </w:r>
      <w:r w:rsidR="00763BA0" w:rsidRPr="006264BD">
        <w:rPr>
          <w:bCs/>
          <w:color w:val="auto"/>
          <w:sz w:val="20"/>
          <w:lang w:val="uk-UA"/>
        </w:rPr>
        <w:t xml:space="preserve"> 2021 року</w:t>
      </w:r>
      <w:r w:rsidR="00BC64FC" w:rsidRPr="006264BD">
        <w:rPr>
          <w:bCs/>
          <w:color w:val="auto"/>
          <w:sz w:val="20"/>
          <w:lang w:val="uk-UA"/>
        </w:rPr>
        <w:t xml:space="preserve"> № </w:t>
      </w:r>
      <w:r w:rsidR="00203C27" w:rsidRPr="006264BD">
        <w:rPr>
          <w:bCs/>
          <w:color w:val="auto"/>
          <w:sz w:val="20"/>
          <w:lang w:val="uk-UA"/>
        </w:rPr>
        <w:t>5</w:t>
      </w:r>
      <w:r w:rsidRPr="006264BD">
        <w:rPr>
          <w:bCs/>
          <w:color w:val="auto"/>
          <w:sz w:val="20"/>
          <w:lang w:val="uk-UA"/>
        </w:rPr>
        <w:t>8</w:t>
      </w:r>
      <w:r w:rsidR="008640B3" w:rsidRPr="006264BD">
        <w:rPr>
          <w:bCs/>
          <w:color w:val="auto"/>
          <w:sz w:val="20"/>
          <w:lang w:val="uk-UA"/>
        </w:rPr>
        <w:t>-о</w:t>
      </w:r>
    </w:p>
    <w:p w:rsidR="008640B3" w:rsidRPr="006264BD" w:rsidRDefault="008640B3" w:rsidP="008640B3">
      <w:pPr>
        <w:ind w:left="6521"/>
        <w:jc w:val="center"/>
        <w:rPr>
          <w:b/>
          <w:bCs/>
          <w:color w:val="auto"/>
          <w:lang w:val="uk-UA"/>
        </w:rPr>
      </w:pPr>
    </w:p>
    <w:p w:rsidR="00456ACA" w:rsidRDefault="00456ACA" w:rsidP="001D4206">
      <w:pPr>
        <w:ind w:right="142" w:firstLine="142"/>
        <w:jc w:val="center"/>
        <w:rPr>
          <w:b/>
          <w:bCs/>
          <w:color w:val="auto"/>
          <w:lang w:val="uk-UA"/>
        </w:rPr>
      </w:pPr>
    </w:p>
    <w:p w:rsidR="001D4206" w:rsidRPr="006264BD" w:rsidRDefault="001D4206" w:rsidP="001D4206">
      <w:pPr>
        <w:ind w:right="142" w:firstLine="142"/>
        <w:jc w:val="center"/>
        <w:rPr>
          <w:b/>
          <w:bCs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>УМОВИ</w:t>
      </w:r>
    </w:p>
    <w:p w:rsidR="001D4206" w:rsidRPr="006264BD" w:rsidRDefault="001D4206" w:rsidP="001D4206">
      <w:pPr>
        <w:ind w:right="142" w:firstLine="142"/>
        <w:jc w:val="center"/>
        <w:rPr>
          <w:b/>
          <w:bCs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>проведення конкурсу на зайняття посади державної служби</w:t>
      </w:r>
    </w:p>
    <w:p w:rsidR="001D4206" w:rsidRPr="006264BD" w:rsidRDefault="001D4206" w:rsidP="001D4206">
      <w:pPr>
        <w:ind w:right="142" w:firstLine="142"/>
        <w:jc w:val="center"/>
        <w:rPr>
          <w:b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 xml:space="preserve">категорії «В» </w:t>
      </w:r>
      <w:r w:rsidRPr="006264BD">
        <w:rPr>
          <w:b/>
          <w:color w:val="auto"/>
          <w:lang w:val="uk-UA"/>
        </w:rPr>
        <w:t>у Саксаганському районному суді м. Кривого Рогу</w:t>
      </w:r>
    </w:p>
    <w:p w:rsidR="001D4206" w:rsidRPr="006264BD" w:rsidRDefault="001D4206" w:rsidP="001D4206">
      <w:pPr>
        <w:ind w:right="142" w:firstLine="142"/>
        <w:jc w:val="center"/>
        <w:rPr>
          <w:b/>
          <w:color w:val="auto"/>
          <w:lang w:val="uk-UA"/>
        </w:rPr>
      </w:pPr>
      <w:r w:rsidRPr="006264BD">
        <w:rPr>
          <w:b/>
          <w:color w:val="auto"/>
          <w:lang w:val="uk-UA"/>
        </w:rPr>
        <w:t>Дніпропетровської області – секретаря судового засідання</w:t>
      </w:r>
    </w:p>
    <w:p w:rsidR="001D4206" w:rsidRPr="006264BD" w:rsidRDefault="001D4206" w:rsidP="001D4206">
      <w:pPr>
        <w:ind w:right="142" w:firstLine="142"/>
        <w:jc w:val="both"/>
        <w:rPr>
          <w:b/>
          <w:color w:val="auto"/>
          <w:lang w:val="uk-UA"/>
        </w:rPr>
      </w:pP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103"/>
        <w:gridCol w:w="6521"/>
      </w:tblGrid>
      <w:tr w:rsidR="001D4206" w:rsidRPr="006264BD" w:rsidTr="002E5B64">
        <w:trPr>
          <w:trHeight w:val="615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Pr="006264BD" w:rsidRDefault="001D4206" w:rsidP="002E5B64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Загальні умови</w:t>
            </w:r>
          </w:p>
        </w:tc>
      </w:tr>
      <w:tr w:rsidR="001D4206" w:rsidRPr="006264BD" w:rsidTr="00456ACA">
        <w:tblPrEx>
          <w:tblLook w:val="04A0" w:firstRow="1" w:lastRow="0" w:firstColumn="1" w:lastColumn="0" w:noHBand="0" w:noVBand="1"/>
        </w:tblPrEx>
        <w:trPr>
          <w:trHeight w:val="3526"/>
        </w:trPr>
        <w:tc>
          <w:tcPr>
            <w:tcW w:w="3436" w:type="dxa"/>
            <w:gridSpan w:val="2"/>
          </w:tcPr>
          <w:p w:rsidR="001D4206" w:rsidRPr="006264B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Посадові обов`язки</w:t>
            </w:r>
          </w:p>
        </w:tc>
        <w:tc>
          <w:tcPr>
            <w:tcW w:w="6521" w:type="dxa"/>
          </w:tcPr>
          <w:p w:rsidR="001D4206" w:rsidRPr="006264B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Здійснює судові виклики та повідомлення в справах, які знаходяться у провадженні судді, у тому числі, здійснює відправлення SMS-повідомлень учасникам судового процесу з електронного реєстру КП «Д-3» та долучає їх до матеріалів справи, оформлює заявки до органів внутрішніх справ, адміністрацій місць попереднього ув’язнення про доставку до суду затриманих та підсудних осіб.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Здійснює оформлення та розміщення списків справ, призначених до розгляду на відповідному стенді, перевіряє наявність і з'ясовує причини відсутності осіб, яких викликано до суду, і доповідає про це головуючому судді, здійснює перевірку осіб, які викликані в судове засідання, та зазначає на повістках час перебування в суді. 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Забезпечує фіксування судового процесу (судового засідання) за допомогою технічних засобів відповідно до 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(кримінального провадження), а також створює робочі та архівні копії відеофонограми.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Здійснює внесення до автоматизованої системи документообігу суду інформації про рух судових справ та кримінальних проваджень (дати призначення до розгляду, дати судових засідань, причини відкладення розгляду справи та ін.), що перебувають в провадженні відповідного судді і не розглянуті по суті.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При призначенні судового засідання в режимі відеоконференції, повідомляти головного спеціаліста про дату та час проведення такого судового засідання завчасно. 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Веде журнал судового засідання, складає протокол судового засідання.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Здійснює оформлення та направлення копій судових рішень сторонам та іншим особам, які беруть участь у справі й фактично не були присутніми в судовому засіданні при розгляді </w:t>
            </w:r>
            <w:r w:rsidRPr="006264BD">
              <w:rPr>
                <w:sz w:val="23"/>
                <w:szCs w:val="23"/>
                <w:lang w:val="uk-UA"/>
              </w:rPr>
              <w:lastRenderedPageBreak/>
              <w:t xml:space="preserve">справи, готує виконавчі листи у справах, які підлягають негайному виконанню за рішенням суду. 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 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Здійснює ознайомлення учасників процесу з матеріалами судових справ (якщо справи знаходяться в провадженні відповідного судді та не розглянуті по суті).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Виконує вимоги Інструкції з діловодства в місцевих та апеляційних судах України, затверджену Наказом Державної судової адміністрації України від 20.08.2019 року № 814.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Виконує інші доручення судді, що стосуються організації розгляду судових справ.</w:t>
            </w:r>
          </w:p>
        </w:tc>
      </w:tr>
      <w:tr w:rsidR="001D4206" w:rsidRPr="006264BD" w:rsidTr="002E5B64">
        <w:tblPrEx>
          <w:tblLook w:val="04A0" w:firstRow="1" w:lastRow="0" w:firstColumn="1" w:lastColumn="0" w:noHBand="0" w:noVBand="1"/>
        </w:tblPrEx>
        <w:trPr>
          <w:trHeight w:val="2932"/>
        </w:trPr>
        <w:tc>
          <w:tcPr>
            <w:tcW w:w="3436" w:type="dxa"/>
            <w:gridSpan w:val="2"/>
          </w:tcPr>
          <w:p w:rsidR="001D4206" w:rsidRPr="006264B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1" w:type="dxa"/>
          </w:tcPr>
          <w:p w:rsidR="001D4206" w:rsidRPr="006264BD" w:rsidRDefault="001D4206" w:rsidP="002E5B64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Calibri"/>
                <w:b/>
                <w:color w:val="auto"/>
                <w:sz w:val="23"/>
                <w:szCs w:val="23"/>
                <w:lang w:val="uk-UA"/>
              </w:rPr>
              <w:t>Посадовий оклад – 4440 грн</w:t>
            </w:r>
            <w:r w:rsidRPr="006264BD">
              <w:rPr>
                <w:rFonts w:eastAsia="Calibri"/>
                <w:color w:val="auto"/>
                <w:sz w:val="23"/>
                <w:szCs w:val="23"/>
                <w:lang w:val="uk-UA"/>
              </w:rPr>
              <w:t>,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правосуддя».</w:t>
            </w:r>
          </w:p>
          <w:p w:rsidR="001D4206" w:rsidRPr="006264BD" w:rsidRDefault="001D4206" w:rsidP="002E5B64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</w:p>
          <w:p w:rsidR="001D4206" w:rsidRPr="006264BD" w:rsidRDefault="001D4206" w:rsidP="002E5B64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Calibri"/>
                <w:color w:val="auto"/>
                <w:sz w:val="23"/>
                <w:szCs w:val="23"/>
                <w:lang w:val="uk-UA"/>
              </w:rPr>
              <w:t>Надбавки, доплати, премії та компенсації відповідно до статті 52 Закону України «Про державну службу».</w:t>
            </w:r>
          </w:p>
          <w:p w:rsidR="001D4206" w:rsidRPr="006264BD" w:rsidRDefault="001D4206" w:rsidP="002E5B64">
            <w:pPr>
              <w:ind w:right="142" w:firstLine="176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«Про деякі питання оплати праці працівників державних органів» (зі змінами)</w:t>
            </w:r>
          </w:p>
        </w:tc>
      </w:tr>
      <w:tr w:rsidR="001D4206" w:rsidRPr="006264BD" w:rsidTr="0037274D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3436" w:type="dxa"/>
            <w:gridSpan w:val="2"/>
          </w:tcPr>
          <w:p w:rsidR="001D4206" w:rsidRPr="006264B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</w:tcPr>
          <w:p w:rsidR="001D4206" w:rsidRPr="006264BD" w:rsidRDefault="008876B6" w:rsidP="000D11A7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С</w:t>
            </w:r>
            <w:r w:rsidR="000D11A7" w:rsidRPr="006264BD">
              <w:rPr>
                <w:b/>
                <w:color w:val="auto"/>
                <w:sz w:val="23"/>
                <w:szCs w:val="23"/>
                <w:lang w:val="uk-UA"/>
              </w:rPr>
              <w:t>троково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на період заміщення тимчасово відсутнього державного службовця, за яким зберігається посада державної служби</w:t>
            </w:r>
          </w:p>
        </w:tc>
      </w:tr>
      <w:tr w:rsidR="001D4206" w:rsidRPr="006264BD" w:rsidTr="00456ACA">
        <w:tblPrEx>
          <w:tblLook w:val="04A0" w:firstRow="1" w:lastRow="0" w:firstColumn="1" w:lastColumn="0" w:noHBand="0" w:noVBand="1"/>
        </w:tblPrEx>
        <w:trPr>
          <w:trHeight w:val="2109"/>
        </w:trPr>
        <w:tc>
          <w:tcPr>
            <w:tcW w:w="3436" w:type="dxa"/>
            <w:gridSpan w:val="2"/>
          </w:tcPr>
          <w:p w:rsidR="001D4206" w:rsidRPr="006264B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</w:tcPr>
          <w:p w:rsidR="001D4206" w:rsidRPr="006264BD" w:rsidRDefault="001D4206" w:rsidP="002E5B64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1)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заяву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(зі змінами) (далі – Порядок);</w:t>
            </w:r>
          </w:p>
          <w:p w:rsidR="001D4206" w:rsidRPr="006264BD" w:rsidRDefault="001D4206" w:rsidP="002E5B64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2)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резюме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за формою згідно з додатком 2</w:t>
            </w:r>
            <w:r w:rsidRPr="006264BD">
              <w:rPr>
                <w:color w:val="auto"/>
                <w:sz w:val="23"/>
                <w:szCs w:val="23"/>
                <w:vertAlign w:val="superscript"/>
                <w:lang w:val="uk-UA"/>
              </w:rPr>
              <w:t>-1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до Порядку, в якому обов’язково зазначається така інформація: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прізвище, ім’я, по батькові кандидата;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264BD" w:rsidRDefault="001D4206" w:rsidP="006264BD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підтвердження наявності відповідного ступеня вищої освіти;</w:t>
            </w:r>
          </w:p>
          <w:p w:rsidR="001D4206" w:rsidRPr="003612ED" w:rsidRDefault="006264BD" w:rsidP="003612ED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1D4206" w:rsidRPr="003612ED">
              <w:rPr>
                <w:color w:val="auto"/>
                <w:sz w:val="23"/>
                <w:szCs w:val="23"/>
                <w:lang w:val="uk-UA"/>
              </w:rPr>
              <w:t>;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1D4206" w:rsidRPr="006264BD" w:rsidRDefault="001D4206" w:rsidP="002E5B64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3)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заяву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264BD" w:rsidRPr="0037274D" w:rsidRDefault="006264BD" w:rsidP="003612ED">
            <w:pPr>
              <w:spacing w:after="80"/>
              <w:ind w:firstLine="318"/>
              <w:jc w:val="both"/>
              <w:rPr>
                <w:color w:val="auto"/>
                <w:sz w:val="23"/>
                <w:szCs w:val="23"/>
                <w:u w:val="single"/>
                <w:lang w:val="uk-UA"/>
              </w:rPr>
            </w:pPr>
            <w:r w:rsidRPr="0037274D">
              <w:rPr>
                <w:color w:val="auto"/>
                <w:sz w:val="23"/>
                <w:szCs w:val="23"/>
                <w:u w:val="single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1D4206" w:rsidRPr="006264BD" w:rsidRDefault="001D4206" w:rsidP="003612ED">
            <w:pPr>
              <w:ind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lastRenderedPageBreak/>
              <w:t xml:space="preserve">Особа, яка бажає взяти участь  конкурсі, може подати конкурсній комісії інформацію через Єдиний портал вакансій державної служби за посиланням 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https://career.gov.ua/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3612ED" w:rsidRDefault="001D4206" w:rsidP="003612ED">
            <w:pPr>
              <w:ind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На електронні документи, що подаються для участі у конкурсі, накладається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 xml:space="preserve">кваліфікований 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електронний підпис кандидата</w:t>
            </w:r>
            <w:r w:rsidR="003612ED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1D4206" w:rsidRPr="006264BD" w:rsidRDefault="001D4206" w:rsidP="00F02418">
            <w:pPr>
              <w:ind w:firstLine="317"/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 w:eastAsia="en-US"/>
              </w:rPr>
              <w:t xml:space="preserve">Строк подання документів – </w:t>
            </w:r>
            <w:r w:rsidR="00677A1B" w:rsidRPr="006264BD">
              <w:rPr>
                <w:b/>
                <w:color w:val="auto"/>
                <w:sz w:val="23"/>
                <w:szCs w:val="23"/>
                <w:lang w:val="uk-UA"/>
              </w:rPr>
              <w:t xml:space="preserve">до </w:t>
            </w:r>
            <w:r w:rsidR="000D11A7" w:rsidRPr="006264BD">
              <w:rPr>
                <w:b/>
                <w:color w:val="auto"/>
                <w:sz w:val="23"/>
                <w:szCs w:val="23"/>
                <w:lang w:val="uk-UA"/>
              </w:rPr>
              <w:t>1</w:t>
            </w:r>
            <w:r w:rsidR="00F02418">
              <w:rPr>
                <w:b/>
                <w:color w:val="auto"/>
                <w:sz w:val="23"/>
                <w:szCs w:val="23"/>
                <w:lang w:val="uk-UA"/>
              </w:rPr>
              <w:t>6</w:t>
            </w:r>
            <w:bookmarkStart w:id="0" w:name="_GoBack"/>
            <w:bookmarkEnd w:id="0"/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:00 год</w:t>
            </w:r>
            <w:r w:rsidR="003612ED">
              <w:rPr>
                <w:b/>
                <w:color w:val="auto"/>
                <w:sz w:val="23"/>
                <w:szCs w:val="23"/>
                <w:lang w:val="uk-UA"/>
              </w:rPr>
              <w:t xml:space="preserve"> 27</w:t>
            </w:r>
            <w:r w:rsidR="004A25CB" w:rsidRPr="006264BD">
              <w:rPr>
                <w:b/>
                <w:color w:val="auto"/>
                <w:sz w:val="23"/>
                <w:szCs w:val="23"/>
                <w:lang w:val="uk-UA"/>
              </w:rPr>
              <w:t xml:space="preserve"> серпня</w:t>
            </w:r>
            <w:r w:rsidR="003612ED">
              <w:rPr>
                <w:b/>
                <w:color w:val="auto"/>
                <w:sz w:val="23"/>
                <w:szCs w:val="23"/>
                <w:lang w:val="uk-UA"/>
              </w:rPr>
              <w:br/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2021 року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1D4206" w:rsidRPr="006264BD" w:rsidTr="002E5B64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1D4206" w:rsidRPr="006264BD" w:rsidRDefault="001D4206" w:rsidP="002E5B64">
            <w:pPr>
              <w:pStyle w:val="rvps14"/>
              <w:spacing w:before="150" w:beforeAutospacing="0" w:after="150" w:afterAutospacing="0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</w:tcPr>
          <w:p w:rsidR="001D4206" w:rsidRPr="006264BD" w:rsidRDefault="001D4206" w:rsidP="002E5B64">
            <w:pPr>
              <w:pStyle w:val="rvps2"/>
              <w:spacing w:before="120" w:beforeAutospacing="0" w:after="120" w:afterAutospacing="0"/>
              <w:ind w:left="-40" w:right="57" w:firstLine="142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1D4206" w:rsidRPr="006264BD" w:rsidRDefault="001D4206" w:rsidP="00456ACA">
            <w:pPr>
              <w:pStyle w:val="rvps14"/>
              <w:spacing w:before="150" w:beforeAutospacing="0" w:after="150" w:afterAutospacing="0"/>
              <w:ind w:left="-40" w:firstLine="142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Особа, яка бажає взяти участь у конкурсі, може додати до заяви про участь у конкурсі іншу інформацію, </w:t>
            </w:r>
            <w:r w:rsidR="00456ACA" w:rsidRPr="006264BD">
              <w:rPr>
                <w:sz w:val="23"/>
                <w:szCs w:val="23"/>
                <w:lang w:val="uk-UA"/>
              </w:rPr>
              <w:t>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</w:tc>
      </w:tr>
      <w:tr w:rsidR="001D4206" w:rsidRPr="006264BD" w:rsidTr="002E5B64">
        <w:tblPrEx>
          <w:tblLook w:val="04A0" w:firstRow="1" w:lastRow="0" w:firstColumn="1" w:lastColumn="0" w:noHBand="0" w:noVBand="1"/>
        </w:tblPrEx>
        <w:trPr>
          <w:trHeight w:val="2647"/>
        </w:trPr>
        <w:tc>
          <w:tcPr>
            <w:tcW w:w="3436" w:type="dxa"/>
            <w:gridSpan w:val="2"/>
          </w:tcPr>
          <w:p w:rsidR="001D4206" w:rsidRPr="006264B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Дата і час початку проведення тестування кандидатів.</w:t>
            </w:r>
          </w:p>
          <w:p w:rsidR="001D4206" w:rsidRPr="006264B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Місце або спосіб проведення тестування.</w:t>
            </w:r>
          </w:p>
          <w:p w:rsidR="001D4206" w:rsidRPr="006264B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1D4206" w:rsidRPr="006264B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1D4206" w:rsidRPr="006264B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</w:tcPr>
          <w:p w:rsidR="001D4206" w:rsidRPr="006264BD" w:rsidRDefault="00677A1B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0</w:t>
            </w:r>
            <w:r w:rsidR="00456ACA">
              <w:rPr>
                <w:b/>
                <w:color w:val="auto"/>
                <w:sz w:val="23"/>
                <w:szCs w:val="23"/>
                <w:lang w:val="uk-UA"/>
              </w:rPr>
              <w:t>2</w:t>
            </w:r>
            <w:r w:rsidR="000D11A7" w:rsidRPr="006264BD">
              <w:rPr>
                <w:b/>
                <w:color w:val="auto"/>
                <w:sz w:val="23"/>
                <w:szCs w:val="23"/>
                <w:lang w:val="uk-UA"/>
              </w:rPr>
              <w:t xml:space="preserve"> </w:t>
            </w:r>
            <w:r w:rsidR="00456ACA">
              <w:rPr>
                <w:b/>
                <w:color w:val="auto"/>
                <w:sz w:val="23"/>
                <w:szCs w:val="23"/>
                <w:lang w:val="uk-UA"/>
              </w:rPr>
              <w:t>верес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ня</w:t>
            </w:r>
            <w:r w:rsidR="001D4206" w:rsidRPr="006264BD">
              <w:rPr>
                <w:b/>
                <w:color w:val="auto"/>
                <w:sz w:val="23"/>
                <w:szCs w:val="23"/>
                <w:lang w:val="uk-UA"/>
              </w:rPr>
              <w:t xml:space="preserve"> 2021 року о </w:t>
            </w:r>
            <w:r w:rsidR="00456ACA">
              <w:rPr>
                <w:b/>
                <w:color w:val="auto"/>
                <w:sz w:val="23"/>
                <w:szCs w:val="23"/>
                <w:lang w:val="uk-UA"/>
              </w:rPr>
              <w:t>09:0</w:t>
            </w:r>
            <w:r w:rsidR="001D4206" w:rsidRPr="006264BD">
              <w:rPr>
                <w:b/>
                <w:color w:val="auto"/>
                <w:sz w:val="23"/>
                <w:szCs w:val="23"/>
                <w:lang w:val="uk-UA"/>
              </w:rPr>
              <w:t>0 год</w:t>
            </w:r>
            <w:r w:rsidR="001D4206" w:rsidRPr="006264BD">
              <w:rPr>
                <w:color w:val="auto"/>
                <w:sz w:val="23"/>
                <w:szCs w:val="23"/>
                <w:lang w:val="uk-UA"/>
              </w:rPr>
              <w:t xml:space="preserve"> у приміщенні Саксаганського районного суду м. Кривого Рогу Дніпропетровської області за адресою: вул. Демиденка, 3-А, м. Кривий Ріг, Дніпропетровська область (проведення тестування за фізичної присутності кандидатів).</w:t>
            </w:r>
          </w:p>
          <w:p w:rsidR="001D4206" w:rsidRPr="006264BD" w:rsidRDefault="001D4206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1D4206" w:rsidRPr="006264BD" w:rsidRDefault="001D4206" w:rsidP="002E5B64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У приміщенні Саксаганського районного суду м. Кривого Рогу Дніпропетровської області з</w:t>
            </w:r>
            <w:r w:rsidR="004A25CB" w:rsidRPr="006264BD">
              <w:rPr>
                <w:color w:val="auto"/>
                <w:sz w:val="23"/>
                <w:szCs w:val="23"/>
                <w:lang w:val="uk-UA"/>
              </w:rPr>
              <w:t>а адресою: вул. Демиденка, 3-А,</w:t>
            </w:r>
            <w:r w:rsidR="004A25CB" w:rsidRPr="006264BD">
              <w:rPr>
                <w:color w:val="auto"/>
                <w:sz w:val="23"/>
                <w:szCs w:val="23"/>
                <w:lang w:val="uk-UA"/>
              </w:rPr>
              <w:br/>
            </w:r>
            <w:r w:rsidRPr="006264BD">
              <w:rPr>
                <w:color w:val="auto"/>
                <w:sz w:val="23"/>
                <w:szCs w:val="23"/>
                <w:lang w:val="uk-UA"/>
              </w:rPr>
              <w:t>м. Кривий Ріг, Дніпропетровська область (проведення співбесіди за фізичної присутності кандидатів).</w:t>
            </w:r>
          </w:p>
        </w:tc>
      </w:tr>
      <w:tr w:rsidR="001D4206" w:rsidRPr="006264BD" w:rsidTr="002E5B64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1D4206" w:rsidRPr="006264B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1D4206" w:rsidRPr="006264B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shd w:val="clear" w:color="auto" w:fill="auto"/>
          </w:tcPr>
          <w:p w:rsidR="001D4206" w:rsidRPr="006264BD" w:rsidRDefault="001D4206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1D4206" w:rsidRPr="006264BD" w:rsidRDefault="001D4206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Бай Євген Тарасович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телефон: 097 509 60 75;</w:t>
            </w:r>
          </w:p>
          <w:p w:rsidR="001D4206" w:rsidRPr="006264BD" w:rsidRDefault="001D4206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Новіцька Анна Юріївна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телефон:</w:t>
            </w:r>
            <w:r w:rsidR="00595A6D" w:rsidRPr="006264BD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097 889 52 28,</w:t>
            </w:r>
          </w:p>
          <w:p w:rsidR="001D4206" w:rsidRPr="006264BD" w:rsidRDefault="001D4206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e-mail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: </w:t>
            </w:r>
            <w:hyperlink r:id="rId8" w:history="1">
              <w:r w:rsidRPr="006264BD">
                <w:rPr>
                  <w:rStyle w:val="ae"/>
                  <w:color w:val="auto"/>
                  <w:sz w:val="23"/>
                  <w:szCs w:val="23"/>
                  <w:lang w:val="uk-UA"/>
                </w:rPr>
                <w:t>inbox@sk.dp.court.gov.ua</w:t>
              </w:r>
            </w:hyperlink>
          </w:p>
        </w:tc>
      </w:tr>
      <w:tr w:rsidR="001D4206" w:rsidRPr="006264BD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Кваліфікаційні вимоги</w:t>
            </w:r>
          </w:p>
        </w:tc>
      </w:tr>
      <w:tr w:rsidR="001D4206" w:rsidRPr="006264BD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1D4206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Cs/>
                <w:sz w:val="23"/>
                <w:szCs w:val="23"/>
                <w:lang w:val="uk-UA" w:eastAsia="ru-RU"/>
              </w:rPr>
              <w:t xml:space="preserve">Вища освіта, </w:t>
            </w:r>
            <w:r w:rsidRPr="006264BD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не нижче ступеня молодшого бакалавра або бакалавра</w:t>
            </w:r>
          </w:p>
        </w:tc>
      </w:tr>
      <w:tr w:rsidR="001D4206" w:rsidRPr="006264BD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8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ind w:left="118" w:right="26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Без вимог до досвіду роботи</w:t>
            </w:r>
          </w:p>
        </w:tc>
      </w:tr>
      <w:tr w:rsidR="001D4206" w:rsidRPr="006264BD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Style w:val="rvts0"/>
                <w:sz w:val="23"/>
                <w:szCs w:val="23"/>
                <w:lang w:val="uk-UA"/>
              </w:rPr>
              <w:t>Вільне володіння державною мовою</w:t>
            </w:r>
          </w:p>
        </w:tc>
      </w:tr>
      <w:tr w:rsidR="001D4206" w:rsidRPr="006264BD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ind w:left="187" w:right="125"/>
              <w:jc w:val="both"/>
              <w:rPr>
                <w:rStyle w:val="rvts0"/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Без вимог до знання іноземної мови</w:t>
            </w:r>
          </w:p>
        </w:tc>
      </w:tr>
      <w:tr w:rsidR="001D4206" w:rsidRPr="006264BD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5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D61938" w:rsidP="002E5B64">
            <w:pPr>
              <w:ind w:right="27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hyperlink r:id="rId9">
              <w:r w:rsidR="001D4206" w:rsidRPr="006264BD">
                <w:rPr>
                  <w:rFonts w:eastAsia="Times New Roman"/>
                  <w:b/>
                  <w:sz w:val="23"/>
                  <w:szCs w:val="23"/>
                  <w:lang w:val="uk-UA"/>
                </w:rPr>
                <w:t>Вимоги до компетентності</w:t>
              </w:r>
            </w:hyperlink>
          </w:p>
        </w:tc>
      </w:tr>
      <w:tr w:rsidR="001D4206" w:rsidRPr="006264BD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595A6D" w:rsidRPr="006264BD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0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264BD" w:rsidRDefault="00595A6D" w:rsidP="00595A6D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264BD" w:rsidRDefault="00595A6D" w:rsidP="00595A6D">
            <w:pPr>
              <w:ind w:firstLine="111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Управління конфліктами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264BD" w:rsidRDefault="00595A6D" w:rsidP="00C8514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орієнтація на припинення конфліктної ситуації, вибір оптимальної стратегії розв'язання конфлікту;</w:t>
            </w:r>
          </w:p>
          <w:p w:rsidR="00595A6D" w:rsidRPr="006264BD" w:rsidRDefault="00595A6D" w:rsidP="00C8514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595A6D" w:rsidRPr="006264BD" w:rsidRDefault="00595A6D" w:rsidP="00C8514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керування своїми емоціями, розуміння емоцій учасників;</w:t>
            </w:r>
          </w:p>
          <w:p w:rsidR="00595A6D" w:rsidRPr="006264BD" w:rsidRDefault="00595A6D" w:rsidP="00C8514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орієнтація на запобігання конфліктних ситуацій</w:t>
            </w:r>
          </w:p>
        </w:tc>
      </w:tr>
      <w:tr w:rsidR="001D4206" w:rsidRPr="006264BD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ind w:left="110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lastRenderedPageBreak/>
              <w:t>здатність брати на себе зобов’язання, чітк</w:t>
            </w:r>
            <w:r w:rsidR="00595A6D"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о їх дотримуватись і виконувати</w:t>
            </w:r>
          </w:p>
        </w:tc>
      </w:tr>
      <w:tr w:rsidR="00595A6D" w:rsidRPr="006264BD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264BD" w:rsidRDefault="00595A6D" w:rsidP="00595A6D">
            <w:pPr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lastRenderedPageBreak/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264BD" w:rsidRDefault="00595A6D" w:rsidP="00595A6D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264BD" w:rsidRDefault="00595A6D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595A6D" w:rsidRPr="006264BD" w:rsidRDefault="00595A6D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здатність до самомотивації (самоуправління);</w:t>
            </w:r>
          </w:p>
          <w:p w:rsidR="00595A6D" w:rsidRPr="006264BD" w:rsidRDefault="00595A6D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1D4206" w:rsidRPr="006264BD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595A6D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Робота з великим</w:t>
            </w:r>
            <w:r w:rsidR="00595A6D" w:rsidRPr="006264BD">
              <w:rPr>
                <w:rFonts w:eastAsia="Times New Roman"/>
                <w:sz w:val="23"/>
                <w:szCs w:val="23"/>
                <w:lang w:val="uk-UA"/>
              </w:rPr>
              <w:t>и</w:t>
            </w:r>
            <w:r w:rsidRPr="006264BD">
              <w:rPr>
                <w:rFonts w:eastAsia="Times New Roman"/>
                <w:sz w:val="23"/>
                <w:szCs w:val="23"/>
                <w:lang w:val="uk-UA"/>
              </w:rPr>
              <w:t xml:space="preserve"> </w:t>
            </w:r>
            <w:r w:rsidR="00595A6D" w:rsidRPr="006264BD">
              <w:rPr>
                <w:rFonts w:eastAsia="Times New Roman"/>
                <w:sz w:val="23"/>
                <w:szCs w:val="23"/>
                <w:lang w:val="uk-UA"/>
              </w:rPr>
              <w:t>масивами</w:t>
            </w:r>
            <w:r w:rsidRPr="006264BD">
              <w:rPr>
                <w:rFonts w:eastAsia="Times New Roman"/>
                <w:sz w:val="23"/>
                <w:szCs w:val="23"/>
                <w:lang w:val="uk-UA"/>
              </w:rPr>
              <w:t xml:space="preserve"> інформації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здатність встановлювати логічні взаємозв’язки;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вміння систематизувати великий обсяг інформації;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здатність виділяти головне, робит</w:t>
            </w:r>
            <w:r w:rsidR="00595A6D" w:rsidRPr="006264BD">
              <w:rPr>
                <w:rFonts w:eastAsia="Times New Roman"/>
                <w:sz w:val="23"/>
                <w:szCs w:val="23"/>
                <w:lang w:val="uk-UA"/>
              </w:rPr>
              <w:t>и чіткі, структуровані висновки</w:t>
            </w:r>
          </w:p>
        </w:tc>
      </w:tr>
      <w:tr w:rsidR="00595A6D" w:rsidRPr="006264BD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264BD" w:rsidRDefault="00595A6D" w:rsidP="00595A6D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5.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264BD" w:rsidRDefault="00595A6D" w:rsidP="00595A6D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264BD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95A6D" w:rsidRPr="006264BD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595A6D" w:rsidRPr="006264BD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95A6D" w:rsidRPr="006264BD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bookmarkStart w:id="1" w:name="_heading=h.30j0zll" w:colFirst="0" w:colLast="0"/>
            <w:bookmarkEnd w:id="1"/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95A6D" w:rsidRPr="006264BD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595A6D" w:rsidRPr="006264BD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D4206" w:rsidRPr="006264BD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Професійні знання</w:t>
            </w:r>
          </w:p>
        </w:tc>
      </w:tr>
      <w:tr w:rsidR="001D4206" w:rsidRPr="006264BD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1D4206" w:rsidRPr="006264BD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4206" w:rsidRPr="006264BD" w:rsidRDefault="001D4206" w:rsidP="002E5B64">
            <w:pPr>
              <w:spacing w:after="20"/>
              <w:ind w:left="120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tabs>
                <w:tab w:val="left" w:pos="129"/>
              </w:tabs>
              <w:spacing w:after="20"/>
              <w:ind w:left="135" w:right="120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Конституції України;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«Про державну службу»;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«Про запобігання корупції»</w:t>
            </w:r>
          </w:p>
        </w:tc>
      </w:tr>
      <w:tr w:rsidR="001D4206" w:rsidRPr="006264BD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28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spacing w:after="20"/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6264BD" w:rsidRDefault="001D4206" w:rsidP="002E5B64">
            <w:pPr>
              <w:tabs>
                <w:tab w:val="left" w:pos="522"/>
              </w:tabs>
              <w:spacing w:after="20"/>
              <w:ind w:left="135" w:right="125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 Про судоустрій і статус суддів»;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 xml:space="preserve">Цивільного процесуального кодексу України; 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Кримінального процесуального кодексу України;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Кодексу України про адміністративні правопорушення;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color w:val="auto"/>
                <w:sz w:val="23"/>
                <w:szCs w:val="23"/>
                <w:lang w:val="uk-UA"/>
              </w:rPr>
              <w:t>Положення про автоматизовану систему документообігу суду, затвердженого Рішенням Ради суддів від 26.11.2010 № 30 (зі змінами);</w:t>
            </w:r>
          </w:p>
          <w:p w:rsidR="001D4206" w:rsidRPr="006264B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Інструкції з діловодства у місцевих та апеляційних судах України, затвердженої наказом ДСА України № 814 від 20.08.2019 (зі змінами та доповненнями)</w:t>
            </w:r>
            <w:bookmarkStart w:id="2" w:name="_heading=h.tyjcwt" w:colFirst="0" w:colLast="0"/>
            <w:bookmarkEnd w:id="2"/>
          </w:p>
        </w:tc>
      </w:tr>
    </w:tbl>
    <w:p w:rsidR="00BC0F94" w:rsidRPr="006264BD" w:rsidRDefault="00BC0F94" w:rsidP="00595A6D">
      <w:pPr>
        <w:pStyle w:val="a6"/>
        <w:rPr>
          <w:b/>
          <w:color w:val="auto"/>
          <w:sz w:val="32"/>
          <w:szCs w:val="32"/>
          <w:lang w:val="uk-UA"/>
        </w:rPr>
      </w:pPr>
    </w:p>
    <w:sectPr w:rsidR="00BC0F94" w:rsidRPr="006264BD" w:rsidSect="00456ACA">
      <w:pgSz w:w="11906" w:h="16838"/>
      <w:pgMar w:top="568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38" w:rsidRDefault="00D61938" w:rsidP="006642EE">
      <w:r>
        <w:separator/>
      </w:r>
    </w:p>
  </w:endnote>
  <w:endnote w:type="continuationSeparator" w:id="0">
    <w:p w:rsidR="00D61938" w:rsidRDefault="00D61938" w:rsidP="006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38" w:rsidRDefault="00D61938" w:rsidP="006642EE">
      <w:r>
        <w:separator/>
      </w:r>
    </w:p>
  </w:footnote>
  <w:footnote w:type="continuationSeparator" w:id="0">
    <w:p w:rsidR="00D61938" w:rsidRDefault="00D61938" w:rsidP="0066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687820"/>
    <w:multiLevelType w:val="hybridMultilevel"/>
    <w:tmpl w:val="600AC5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06AC86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C96C60"/>
    <w:multiLevelType w:val="hybridMultilevel"/>
    <w:tmpl w:val="B5585DEC"/>
    <w:lvl w:ilvl="0" w:tplc="6EE4B784">
      <w:numFmt w:val="bullet"/>
      <w:lvlText w:val=""/>
      <w:lvlJc w:val="left"/>
      <w:pPr>
        <w:ind w:left="9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>
    <w:nsid w:val="228036C0"/>
    <w:multiLevelType w:val="hybridMultilevel"/>
    <w:tmpl w:val="333878E0"/>
    <w:lvl w:ilvl="0" w:tplc="6EE4B784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3D1912"/>
    <w:multiLevelType w:val="hybridMultilevel"/>
    <w:tmpl w:val="F47250B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27702AD4"/>
    <w:multiLevelType w:val="multilevel"/>
    <w:tmpl w:val="6122E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9E61BB9"/>
    <w:multiLevelType w:val="hybridMultilevel"/>
    <w:tmpl w:val="8AEE5A7C"/>
    <w:lvl w:ilvl="0" w:tplc="6EE4B784">
      <w:numFmt w:val="bullet"/>
      <w:lvlText w:val=""/>
      <w:lvlJc w:val="left"/>
      <w:pPr>
        <w:ind w:left="7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2A1657B9"/>
    <w:multiLevelType w:val="hybridMultilevel"/>
    <w:tmpl w:val="576E8680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9534F"/>
    <w:multiLevelType w:val="hybridMultilevel"/>
    <w:tmpl w:val="A32A1EF2"/>
    <w:lvl w:ilvl="0" w:tplc="09EC2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A73CD"/>
    <w:multiLevelType w:val="hybridMultilevel"/>
    <w:tmpl w:val="88F46418"/>
    <w:lvl w:ilvl="0" w:tplc="6EE4B784">
      <w:numFmt w:val="bullet"/>
      <w:lvlText w:val=""/>
      <w:lvlJc w:val="left"/>
      <w:pPr>
        <w:ind w:left="98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0">
    <w:nsid w:val="6F14147B"/>
    <w:multiLevelType w:val="hybridMultilevel"/>
    <w:tmpl w:val="C076F172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2"/>
    <w:rsid w:val="00001F4F"/>
    <w:rsid w:val="00015F4E"/>
    <w:rsid w:val="00094153"/>
    <w:rsid w:val="000A7B44"/>
    <w:rsid w:val="000B16AC"/>
    <w:rsid w:val="000D11A7"/>
    <w:rsid w:val="000D2284"/>
    <w:rsid w:val="000D2513"/>
    <w:rsid w:val="000E4EC1"/>
    <w:rsid w:val="0013422C"/>
    <w:rsid w:val="0014323F"/>
    <w:rsid w:val="00172AB6"/>
    <w:rsid w:val="001C11CC"/>
    <w:rsid w:val="001D2AD1"/>
    <w:rsid w:val="001D4206"/>
    <w:rsid w:val="001D69B1"/>
    <w:rsid w:val="001F20AB"/>
    <w:rsid w:val="001F747C"/>
    <w:rsid w:val="00203C27"/>
    <w:rsid w:val="00207B8C"/>
    <w:rsid w:val="00243212"/>
    <w:rsid w:val="002706D8"/>
    <w:rsid w:val="002811D0"/>
    <w:rsid w:val="002A4AC6"/>
    <w:rsid w:val="002C34BD"/>
    <w:rsid w:val="002F4AAB"/>
    <w:rsid w:val="00316EF8"/>
    <w:rsid w:val="0031730A"/>
    <w:rsid w:val="00324769"/>
    <w:rsid w:val="00336EA5"/>
    <w:rsid w:val="00354F36"/>
    <w:rsid w:val="003612B3"/>
    <w:rsid w:val="003612ED"/>
    <w:rsid w:val="0037274D"/>
    <w:rsid w:val="003B638E"/>
    <w:rsid w:val="00421F90"/>
    <w:rsid w:val="00444FCF"/>
    <w:rsid w:val="0045402F"/>
    <w:rsid w:val="00456ACA"/>
    <w:rsid w:val="00480A45"/>
    <w:rsid w:val="00495ACC"/>
    <w:rsid w:val="00497EC6"/>
    <w:rsid w:val="004A25CB"/>
    <w:rsid w:val="004C1A98"/>
    <w:rsid w:val="004C294E"/>
    <w:rsid w:val="004C7332"/>
    <w:rsid w:val="004D725D"/>
    <w:rsid w:val="00504985"/>
    <w:rsid w:val="005075B0"/>
    <w:rsid w:val="00515798"/>
    <w:rsid w:val="005207B2"/>
    <w:rsid w:val="0052411F"/>
    <w:rsid w:val="0053644A"/>
    <w:rsid w:val="00586048"/>
    <w:rsid w:val="00593E33"/>
    <w:rsid w:val="00595A6D"/>
    <w:rsid w:val="005A2931"/>
    <w:rsid w:val="005D30CC"/>
    <w:rsid w:val="005D5637"/>
    <w:rsid w:val="005E3038"/>
    <w:rsid w:val="006264BD"/>
    <w:rsid w:val="006366A1"/>
    <w:rsid w:val="00646A32"/>
    <w:rsid w:val="006642EE"/>
    <w:rsid w:val="00677A1B"/>
    <w:rsid w:val="00677EBD"/>
    <w:rsid w:val="00697E1A"/>
    <w:rsid w:val="006A051A"/>
    <w:rsid w:val="006B0678"/>
    <w:rsid w:val="006C3010"/>
    <w:rsid w:val="006C5FAD"/>
    <w:rsid w:val="006E4B08"/>
    <w:rsid w:val="007168D4"/>
    <w:rsid w:val="0072472A"/>
    <w:rsid w:val="007252F5"/>
    <w:rsid w:val="0076256B"/>
    <w:rsid w:val="00763BA0"/>
    <w:rsid w:val="00780D4E"/>
    <w:rsid w:val="00787848"/>
    <w:rsid w:val="00793306"/>
    <w:rsid w:val="007A0DC2"/>
    <w:rsid w:val="007B1184"/>
    <w:rsid w:val="007B41C6"/>
    <w:rsid w:val="007C05DB"/>
    <w:rsid w:val="007C61F4"/>
    <w:rsid w:val="007D1BD6"/>
    <w:rsid w:val="00807949"/>
    <w:rsid w:val="008354E2"/>
    <w:rsid w:val="0085452C"/>
    <w:rsid w:val="008640B3"/>
    <w:rsid w:val="00872A1E"/>
    <w:rsid w:val="008876B6"/>
    <w:rsid w:val="00897130"/>
    <w:rsid w:val="008B163E"/>
    <w:rsid w:val="008B24FB"/>
    <w:rsid w:val="008D317E"/>
    <w:rsid w:val="009574C1"/>
    <w:rsid w:val="00961B71"/>
    <w:rsid w:val="009621A4"/>
    <w:rsid w:val="00996CB8"/>
    <w:rsid w:val="009A0949"/>
    <w:rsid w:val="009B59E7"/>
    <w:rsid w:val="00A030F0"/>
    <w:rsid w:val="00A349FF"/>
    <w:rsid w:val="00A41BDD"/>
    <w:rsid w:val="00A43BF7"/>
    <w:rsid w:val="00A63972"/>
    <w:rsid w:val="00A91385"/>
    <w:rsid w:val="00AA2554"/>
    <w:rsid w:val="00AC080D"/>
    <w:rsid w:val="00AE3C94"/>
    <w:rsid w:val="00AE7EED"/>
    <w:rsid w:val="00B63C9A"/>
    <w:rsid w:val="00BC0B88"/>
    <w:rsid w:val="00BC0F94"/>
    <w:rsid w:val="00BC64FC"/>
    <w:rsid w:val="00BE781A"/>
    <w:rsid w:val="00C04B86"/>
    <w:rsid w:val="00C137DE"/>
    <w:rsid w:val="00C15087"/>
    <w:rsid w:val="00C33950"/>
    <w:rsid w:val="00C53960"/>
    <w:rsid w:val="00C8514E"/>
    <w:rsid w:val="00CA2751"/>
    <w:rsid w:val="00CA482F"/>
    <w:rsid w:val="00CD01F5"/>
    <w:rsid w:val="00CE22FA"/>
    <w:rsid w:val="00D026E3"/>
    <w:rsid w:val="00D2698A"/>
    <w:rsid w:val="00D40995"/>
    <w:rsid w:val="00D4783C"/>
    <w:rsid w:val="00D61938"/>
    <w:rsid w:val="00D63753"/>
    <w:rsid w:val="00D75C51"/>
    <w:rsid w:val="00D869F8"/>
    <w:rsid w:val="00D95326"/>
    <w:rsid w:val="00DA22E5"/>
    <w:rsid w:val="00DB3CB0"/>
    <w:rsid w:val="00DC0B8A"/>
    <w:rsid w:val="00DC263F"/>
    <w:rsid w:val="00DD016B"/>
    <w:rsid w:val="00E35335"/>
    <w:rsid w:val="00E61DF7"/>
    <w:rsid w:val="00E75F88"/>
    <w:rsid w:val="00E96175"/>
    <w:rsid w:val="00EA69C9"/>
    <w:rsid w:val="00EA7CF5"/>
    <w:rsid w:val="00EC1402"/>
    <w:rsid w:val="00EC35DA"/>
    <w:rsid w:val="00EC6DFD"/>
    <w:rsid w:val="00EC7FF1"/>
    <w:rsid w:val="00ED024A"/>
    <w:rsid w:val="00ED3CAF"/>
    <w:rsid w:val="00EF11E7"/>
    <w:rsid w:val="00EF685F"/>
    <w:rsid w:val="00F02418"/>
    <w:rsid w:val="00F31BE9"/>
    <w:rsid w:val="00F44DCD"/>
    <w:rsid w:val="00F55AC3"/>
    <w:rsid w:val="00F6067E"/>
    <w:rsid w:val="00F72AC0"/>
    <w:rsid w:val="00F84F1C"/>
    <w:rsid w:val="00F97904"/>
    <w:rsid w:val="00FB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29FF1-B2E9-4BDC-A4FF-A8C0A39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7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1">
    <w:name w:val="heading 1"/>
    <w:basedOn w:val="a"/>
    <w:next w:val="a"/>
    <w:link w:val="10"/>
    <w:qFormat/>
    <w:rsid w:val="00A63972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972"/>
    <w:rPr>
      <w:rFonts w:ascii="Times New Roman" w:eastAsia="HG Mincho Light J" w:hAnsi="Times New Roman" w:cs="Times New Roman"/>
      <w:color w:val="000000"/>
      <w:sz w:val="28"/>
      <w:szCs w:val="20"/>
      <w:lang w:val="en-US" w:eastAsia="uk-UA"/>
    </w:rPr>
  </w:style>
  <w:style w:type="paragraph" w:customStyle="1" w:styleId="WW-2">
    <w:name w:val="WW-Основной текст с отступом 2"/>
    <w:basedOn w:val="a"/>
    <w:rsid w:val="00A63972"/>
    <w:pPr>
      <w:ind w:firstLine="900"/>
    </w:pPr>
    <w:rPr>
      <w:sz w:val="28"/>
      <w:lang w:val="uk-UA"/>
    </w:rPr>
  </w:style>
  <w:style w:type="paragraph" w:customStyle="1" w:styleId="WW-3">
    <w:name w:val="WW-Основной текст 3"/>
    <w:basedOn w:val="a"/>
    <w:rsid w:val="00A63972"/>
    <w:rPr>
      <w:sz w:val="28"/>
      <w:lang w:val="uk-UA"/>
    </w:rPr>
  </w:style>
  <w:style w:type="character" w:styleId="a3">
    <w:name w:val="Emphasis"/>
    <w:qFormat/>
    <w:rsid w:val="00A639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04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86"/>
    <w:rPr>
      <w:rFonts w:ascii="Tahoma" w:eastAsia="HG Mincho Light J" w:hAnsi="Tahoma" w:cs="Tahoma"/>
      <w:color w:val="000000"/>
      <w:sz w:val="16"/>
      <w:szCs w:val="16"/>
      <w:lang w:val="en-US" w:eastAsia="uk-UA"/>
    </w:rPr>
  </w:style>
  <w:style w:type="paragraph" w:styleId="a6">
    <w:name w:val="header"/>
    <w:basedOn w:val="a"/>
    <w:link w:val="a7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a8">
    <w:name w:val="footer"/>
    <w:basedOn w:val="a"/>
    <w:link w:val="a9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customStyle="1" w:styleId="Default">
    <w:name w:val="Default"/>
    <w:rsid w:val="00515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EC1402"/>
    <w:pPr>
      <w:ind w:left="720"/>
      <w:contextualSpacing/>
    </w:pPr>
  </w:style>
  <w:style w:type="paragraph" w:customStyle="1" w:styleId="ab">
    <w:name w:val="Нормальний текст"/>
    <w:basedOn w:val="a"/>
    <w:rsid w:val="00A43BF7"/>
    <w:pPr>
      <w:widowControl/>
      <w:suppressAutoHyphens w:val="0"/>
      <w:spacing w:before="120"/>
      <w:ind w:firstLine="567"/>
    </w:pPr>
    <w:rPr>
      <w:rFonts w:ascii="Antiqua" w:eastAsia="Calibri" w:hAnsi="Antiqua"/>
      <w:color w:val="auto"/>
      <w:sz w:val="26"/>
      <w:lang w:val="uk-UA" w:eastAsia="ru-RU"/>
    </w:rPr>
  </w:style>
  <w:style w:type="character" w:customStyle="1" w:styleId="rvts23">
    <w:name w:val="rvts23"/>
    <w:rsid w:val="00A43BF7"/>
  </w:style>
  <w:style w:type="character" w:customStyle="1" w:styleId="apple-converted-space">
    <w:name w:val="apple-converted-space"/>
    <w:rsid w:val="00A43BF7"/>
  </w:style>
  <w:style w:type="character" w:customStyle="1" w:styleId="rvts9">
    <w:name w:val="rvts9"/>
    <w:rsid w:val="00A43BF7"/>
  </w:style>
  <w:style w:type="paragraph" w:styleId="ac">
    <w:name w:val="No Spacing"/>
    <w:uiPriority w:val="1"/>
    <w:qFormat/>
    <w:rsid w:val="00A43BF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C0B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uk-UA"/>
    </w:rPr>
  </w:style>
  <w:style w:type="paragraph" w:styleId="ad">
    <w:name w:val="Normal (Web)"/>
    <w:basedOn w:val="a"/>
    <w:unhideWhenUsed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4">
    <w:name w:val="rvps14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character" w:styleId="ae">
    <w:name w:val="Hyperlink"/>
    <w:uiPriority w:val="99"/>
    <w:semiHidden/>
    <w:rsid w:val="00763BA0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Calibri"/>
      <w:color w:val="auto"/>
      <w:szCs w:val="24"/>
      <w:lang w:val="ru-RU" w:eastAsia="ru-RU"/>
    </w:rPr>
  </w:style>
  <w:style w:type="paragraph" w:customStyle="1" w:styleId="af">
    <w:name w:val="?????????? ???????"/>
    <w:basedOn w:val="a"/>
    <w:rsid w:val="004C1A98"/>
    <w:pPr>
      <w:suppressAutoHyphens w:val="0"/>
      <w:autoSpaceDE w:val="0"/>
      <w:autoSpaceDN w:val="0"/>
      <w:adjustRightInd w:val="0"/>
    </w:pPr>
    <w:rPr>
      <w:rFonts w:eastAsia="Calibri"/>
      <w:color w:val="auto"/>
      <w:kern w:val="1"/>
      <w:szCs w:val="24"/>
      <w:lang w:val="ru-RU" w:eastAsia="zh-CN"/>
    </w:rPr>
  </w:style>
  <w:style w:type="paragraph" w:styleId="HTML">
    <w:name w:val="HTML Preformatted"/>
    <w:basedOn w:val="a"/>
    <w:link w:val="HTML0"/>
    <w:rsid w:val="004C1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sz w:val="20"/>
      <w:lang w:val="uk-UA"/>
    </w:rPr>
  </w:style>
  <w:style w:type="character" w:customStyle="1" w:styleId="HTML0">
    <w:name w:val="Стандартный HTML Знак"/>
    <w:basedOn w:val="a0"/>
    <w:link w:val="HTML"/>
    <w:rsid w:val="004C1A98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rvts0">
    <w:name w:val="rvts0"/>
    <w:basedOn w:val="a0"/>
    <w:rsid w:val="00F31B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sk.dp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1729-D54C-4935-96B3-C32505AA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5</cp:revision>
  <cp:lastPrinted>2021-06-17T10:28:00Z</cp:lastPrinted>
  <dcterms:created xsi:type="dcterms:W3CDTF">2021-07-30T08:22:00Z</dcterms:created>
  <dcterms:modified xsi:type="dcterms:W3CDTF">2021-07-30T11:25:00Z</dcterms:modified>
</cp:coreProperties>
</file>